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00" w:rsidRDefault="007C07E0">
      <w:pPr>
        <w:rPr>
          <w:sz w:val="26"/>
          <w:szCs w:val="26"/>
        </w:rPr>
      </w:pPr>
      <w:r>
        <w:rPr>
          <w:b/>
          <w:bCs/>
          <w:sz w:val="26"/>
          <w:szCs w:val="26"/>
        </w:rPr>
        <w:t xml:space="preserve">Príloha č. 5: Tabuľka zasielaná CKO v rámci postupu zadávania zákaziek nad 5 000 EUR </w:t>
      </w:r>
      <w:r>
        <w:rPr>
          <w:sz w:val="26"/>
          <w:szCs w:val="26"/>
        </w:rPr>
        <w:t>(platí pre zákazky s nízkou hodnotou)</w:t>
      </w:r>
    </w:p>
    <w:p w:rsidR="007C07E0" w:rsidRDefault="007C07E0">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531"/>
      </w:tblGrid>
      <w:tr w:rsidR="007C07E0" w:rsidTr="003330C9">
        <w:trPr>
          <w:trHeight w:val="109"/>
        </w:trPr>
        <w:tc>
          <w:tcPr>
            <w:tcW w:w="2500" w:type="pct"/>
            <w:shd w:val="clear" w:color="auto" w:fill="FFFFFF" w:themeFill="background1"/>
          </w:tcPr>
          <w:p w:rsidR="007C07E0" w:rsidRPr="003330C9" w:rsidRDefault="007C07E0" w:rsidP="003330C9">
            <w:pPr>
              <w:pStyle w:val="Default"/>
              <w:rPr>
                <w:b/>
                <w:sz w:val="23"/>
                <w:szCs w:val="23"/>
              </w:rPr>
            </w:pPr>
            <w:r w:rsidRPr="003330C9">
              <w:rPr>
                <w:b/>
                <w:sz w:val="23"/>
                <w:szCs w:val="23"/>
              </w:rPr>
              <w:t xml:space="preserve">Údaje zasielané prijímateľom na e-mailový kontakt CKO: </w:t>
            </w:r>
          </w:p>
        </w:tc>
        <w:tc>
          <w:tcPr>
            <w:tcW w:w="2500" w:type="pct"/>
            <w:shd w:val="clear" w:color="auto" w:fill="FFFFFF" w:themeFill="background1"/>
          </w:tcPr>
          <w:p w:rsidR="007C07E0" w:rsidRDefault="000465BB" w:rsidP="003330C9">
            <w:pPr>
              <w:pStyle w:val="Default"/>
              <w:rPr>
                <w:i/>
                <w:iCs/>
                <w:sz w:val="23"/>
                <w:szCs w:val="23"/>
              </w:rPr>
            </w:pPr>
            <w:hyperlink r:id="rId4" w:history="1">
              <w:r w:rsidR="007C07E0" w:rsidRPr="00F77F85">
                <w:rPr>
                  <w:rStyle w:val="Hypertextovprepojenie"/>
                  <w:sz w:val="23"/>
                  <w:szCs w:val="23"/>
                </w:rPr>
                <w:t>zakazkycko@vlada.gov.sk</w:t>
              </w:r>
            </w:hyperlink>
          </w:p>
          <w:p w:rsidR="007C07E0" w:rsidRDefault="007C07E0" w:rsidP="003330C9">
            <w:pPr>
              <w:pStyle w:val="Default"/>
              <w:rPr>
                <w:sz w:val="23"/>
                <w:szCs w:val="23"/>
              </w:rPr>
            </w:pPr>
          </w:p>
        </w:tc>
      </w:tr>
      <w:tr w:rsidR="007C07E0" w:rsidTr="003330C9">
        <w:trPr>
          <w:trHeight w:val="127"/>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Názov zákazky</w:t>
            </w:r>
            <w:r w:rsidRPr="003330C9">
              <w:rPr>
                <w:b/>
                <w:sz w:val="16"/>
                <w:szCs w:val="16"/>
                <w:vertAlign w:val="superscript"/>
              </w:rPr>
              <w:t>74</w:t>
            </w:r>
            <w:r>
              <w:rPr>
                <w:sz w:val="23"/>
                <w:szCs w:val="23"/>
              </w:rPr>
              <w:t xml:space="preserve">: </w:t>
            </w:r>
          </w:p>
        </w:tc>
        <w:tc>
          <w:tcPr>
            <w:tcW w:w="2500" w:type="pct"/>
            <w:shd w:val="clear" w:color="auto" w:fill="F2F2F2" w:themeFill="background1" w:themeFillShade="F2"/>
          </w:tcPr>
          <w:p w:rsidR="007C07E0" w:rsidRDefault="00652FA8" w:rsidP="003330C9">
            <w:pPr>
              <w:pStyle w:val="Default"/>
              <w:spacing w:after="240"/>
              <w:rPr>
                <w:sz w:val="23"/>
                <w:szCs w:val="23"/>
              </w:rPr>
            </w:pPr>
            <w:r w:rsidRPr="00652FA8">
              <w:t>Projektový manažment pre projekt – „Zberný dvor na separáciu odpadu - obec Hruštín“</w:t>
            </w:r>
          </w:p>
        </w:tc>
      </w:tr>
      <w:tr w:rsidR="007C07E0" w:rsidTr="003330C9">
        <w:trPr>
          <w:trHeight w:val="127"/>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Názov prijímateľa</w:t>
            </w:r>
            <w:r w:rsidRPr="003330C9">
              <w:rPr>
                <w:b/>
                <w:sz w:val="16"/>
                <w:szCs w:val="16"/>
                <w:vertAlign w:val="superscript"/>
              </w:rPr>
              <w:t>75</w:t>
            </w:r>
            <w:r>
              <w:rPr>
                <w:sz w:val="23"/>
                <w:szCs w:val="23"/>
              </w:rPr>
              <w:t xml:space="preserve">: </w:t>
            </w:r>
          </w:p>
        </w:tc>
        <w:tc>
          <w:tcPr>
            <w:tcW w:w="2500" w:type="pct"/>
            <w:shd w:val="clear" w:color="auto" w:fill="F2F2F2" w:themeFill="background1" w:themeFillShade="F2"/>
          </w:tcPr>
          <w:p w:rsidR="007C07E0" w:rsidRDefault="00FA0620" w:rsidP="003330C9">
            <w:pPr>
              <w:pStyle w:val="Default"/>
              <w:spacing w:after="240"/>
              <w:rPr>
                <w:sz w:val="23"/>
                <w:szCs w:val="23"/>
              </w:rPr>
            </w:pPr>
            <w:r w:rsidRPr="00C04DD8">
              <w:t xml:space="preserve">Obec </w:t>
            </w:r>
            <w:r w:rsidR="00652FA8">
              <w:t>Hruštín</w:t>
            </w:r>
          </w:p>
        </w:tc>
      </w:tr>
      <w:tr w:rsidR="007C07E0" w:rsidTr="003330C9">
        <w:trPr>
          <w:trHeight w:val="109"/>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 xml:space="preserve">Identifikačné číslo projektu v ITMS2014+: </w:t>
            </w:r>
          </w:p>
        </w:tc>
        <w:tc>
          <w:tcPr>
            <w:tcW w:w="2500" w:type="pct"/>
            <w:shd w:val="clear" w:color="auto" w:fill="F2F2F2" w:themeFill="background1" w:themeFillShade="F2"/>
          </w:tcPr>
          <w:p w:rsidR="007C07E0" w:rsidRDefault="007C07E0" w:rsidP="003330C9">
            <w:pPr>
              <w:pStyle w:val="Default"/>
              <w:spacing w:after="240"/>
              <w:rPr>
                <w:sz w:val="23"/>
                <w:szCs w:val="23"/>
              </w:rPr>
            </w:pPr>
          </w:p>
        </w:tc>
      </w:tr>
      <w:tr w:rsidR="007C07E0" w:rsidTr="003330C9">
        <w:trPr>
          <w:trHeight w:val="127"/>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Adresa</w:t>
            </w:r>
            <w:r w:rsidRPr="003330C9">
              <w:rPr>
                <w:b/>
                <w:sz w:val="16"/>
                <w:szCs w:val="16"/>
                <w:vertAlign w:val="superscript"/>
              </w:rPr>
              <w:t>76</w:t>
            </w:r>
            <w:r>
              <w:rPr>
                <w:sz w:val="23"/>
                <w:szCs w:val="23"/>
              </w:rPr>
              <w:t xml:space="preserve">: </w:t>
            </w:r>
          </w:p>
        </w:tc>
        <w:tc>
          <w:tcPr>
            <w:tcW w:w="2500" w:type="pct"/>
            <w:shd w:val="clear" w:color="auto" w:fill="F2F2F2" w:themeFill="background1" w:themeFillShade="F2"/>
          </w:tcPr>
          <w:p w:rsidR="007C07E0" w:rsidRDefault="00652FA8" w:rsidP="003330C9">
            <w:pPr>
              <w:pStyle w:val="Default"/>
              <w:spacing w:after="240"/>
              <w:rPr>
                <w:sz w:val="23"/>
                <w:szCs w:val="23"/>
              </w:rPr>
            </w:pPr>
            <w:r>
              <w:rPr>
                <w:sz w:val="23"/>
                <w:szCs w:val="23"/>
              </w:rPr>
              <w:t xml:space="preserve">Obec Hruštín, </w:t>
            </w:r>
            <w:r w:rsidRPr="00652FA8">
              <w:rPr>
                <w:sz w:val="23"/>
                <w:szCs w:val="23"/>
              </w:rPr>
              <w:t>Kultúrna 468/2, 029 52 Hruštín</w:t>
            </w:r>
          </w:p>
        </w:tc>
      </w:tr>
      <w:tr w:rsidR="007C07E0" w:rsidTr="003330C9">
        <w:trPr>
          <w:trHeight w:val="127"/>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IČO</w:t>
            </w:r>
            <w:r w:rsidRPr="003330C9">
              <w:rPr>
                <w:b/>
                <w:sz w:val="16"/>
                <w:szCs w:val="16"/>
                <w:vertAlign w:val="superscript"/>
              </w:rPr>
              <w:t>77</w:t>
            </w:r>
            <w:r>
              <w:rPr>
                <w:sz w:val="23"/>
                <w:szCs w:val="23"/>
              </w:rPr>
              <w:t xml:space="preserve">: </w:t>
            </w:r>
          </w:p>
        </w:tc>
        <w:tc>
          <w:tcPr>
            <w:tcW w:w="2500" w:type="pct"/>
            <w:shd w:val="clear" w:color="auto" w:fill="F2F2F2" w:themeFill="background1" w:themeFillShade="F2"/>
          </w:tcPr>
          <w:p w:rsidR="007C07E0" w:rsidRDefault="00652FA8" w:rsidP="003330C9">
            <w:pPr>
              <w:pStyle w:val="Default"/>
              <w:spacing w:after="240"/>
              <w:rPr>
                <w:sz w:val="23"/>
                <w:szCs w:val="23"/>
              </w:rPr>
            </w:pPr>
            <w:r w:rsidRPr="00652FA8">
              <w:rPr>
                <w:sz w:val="23"/>
                <w:szCs w:val="23"/>
              </w:rPr>
              <w:t>00314501</w:t>
            </w:r>
          </w:p>
        </w:tc>
      </w:tr>
      <w:tr w:rsidR="007C07E0" w:rsidTr="003330C9">
        <w:trPr>
          <w:trHeight w:val="127"/>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Lehota na predkladanie ponúk</w:t>
            </w:r>
            <w:r w:rsidRPr="003330C9">
              <w:rPr>
                <w:b/>
                <w:sz w:val="16"/>
                <w:szCs w:val="16"/>
                <w:vertAlign w:val="superscript"/>
              </w:rPr>
              <w:t>78</w:t>
            </w:r>
            <w:r>
              <w:rPr>
                <w:sz w:val="23"/>
                <w:szCs w:val="23"/>
              </w:rPr>
              <w:t xml:space="preserve">: </w:t>
            </w:r>
          </w:p>
        </w:tc>
        <w:tc>
          <w:tcPr>
            <w:tcW w:w="2500" w:type="pct"/>
            <w:shd w:val="clear" w:color="auto" w:fill="F2F2F2" w:themeFill="background1" w:themeFillShade="F2"/>
          </w:tcPr>
          <w:p w:rsidR="007C07E0" w:rsidRPr="000465BB" w:rsidRDefault="000465BB" w:rsidP="003330C9">
            <w:pPr>
              <w:pStyle w:val="Default"/>
              <w:spacing w:after="240"/>
              <w:rPr>
                <w:color w:val="auto"/>
                <w:sz w:val="23"/>
                <w:szCs w:val="23"/>
              </w:rPr>
            </w:pPr>
            <w:r>
              <w:rPr>
                <w:color w:val="auto"/>
                <w:sz w:val="23"/>
                <w:szCs w:val="23"/>
              </w:rPr>
              <w:t>28.03.2017</w:t>
            </w:r>
            <w:bookmarkStart w:id="0" w:name="_GoBack"/>
            <w:bookmarkEnd w:id="0"/>
          </w:p>
        </w:tc>
      </w:tr>
      <w:tr w:rsidR="007C07E0" w:rsidTr="003330C9">
        <w:trPr>
          <w:trHeight w:val="253"/>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Odkaz na miesto zverejnenia výzvy na súťaž</w:t>
            </w:r>
            <w:r w:rsidRPr="003330C9">
              <w:rPr>
                <w:b/>
                <w:sz w:val="16"/>
                <w:szCs w:val="16"/>
                <w:vertAlign w:val="superscript"/>
              </w:rPr>
              <w:t>79</w:t>
            </w:r>
            <w:r>
              <w:rPr>
                <w:sz w:val="23"/>
                <w:szCs w:val="23"/>
              </w:rPr>
              <w:t xml:space="preserve">: </w:t>
            </w:r>
          </w:p>
        </w:tc>
        <w:tc>
          <w:tcPr>
            <w:tcW w:w="2500" w:type="pct"/>
            <w:shd w:val="clear" w:color="auto" w:fill="F2F2F2" w:themeFill="background1" w:themeFillShade="F2"/>
          </w:tcPr>
          <w:p w:rsidR="007C07E0" w:rsidRDefault="000465BB" w:rsidP="003330C9">
            <w:pPr>
              <w:pStyle w:val="Default"/>
              <w:spacing w:after="240"/>
              <w:rPr>
                <w:sz w:val="23"/>
                <w:szCs w:val="23"/>
              </w:rPr>
            </w:pPr>
            <w:r w:rsidRPr="000465BB">
              <w:rPr>
                <w:sz w:val="23"/>
                <w:szCs w:val="23"/>
              </w:rPr>
              <w:t>http://www.hrustin.ocu.sk/sk2/-verejne-obstaravanie</w:t>
            </w:r>
          </w:p>
        </w:tc>
      </w:tr>
      <w:tr w:rsidR="007C07E0" w:rsidTr="003330C9">
        <w:trPr>
          <w:trHeight w:val="253"/>
        </w:trPr>
        <w:tc>
          <w:tcPr>
            <w:tcW w:w="2500" w:type="pct"/>
            <w:shd w:val="clear" w:color="auto" w:fill="E7E6E6" w:themeFill="background2"/>
          </w:tcPr>
          <w:p w:rsidR="007C07E0" w:rsidRDefault="007C07E0" w:rsidP="003330C9">
            <w:pPr>
              <w:pStyle w:val="Default"/>
              <w:spacing w:after="240"/>
              <w:rPr>
                <w:sz w:val="23"/>
                <w:szCs w:val="23"/>
              </w:rPr>
            </w:pPr>
            <w:r>
              <w:rPr>
                <w:sz w:val="23"/>
                <w:szCs w:val="23"/>
              </w:rPr>
              <w:t>Dátum zverejnenia informácie na stránke CKO</w:t>
            </w:r>
            <w:r w:rsidRPr="003330C9">
              <w:rPr>
                <w:b/>
                <w:sz w:val="16"/>
                <w:szCs w:val="16"/>
                <w:vertAlign w:val="superscript"/>
              </w:rPr>
              <w:t>80</w:t>
            </w:r>
            <w:r>
              <w:rPr>
                <w:sz w:val="23"/>
                <w:szCs w:val="23"/>
              </w:rPr>
              <w:t xml:space="preserve">: </w:t>
            </w:r>
          </w:p>
        </w:tc>
        <w:tc>
          <w:tcPr>
            <w:tcW w:w="2500" w:type="pct"/>
            <w:shd w:val="clear" w:color="auto" w:fill="F2F2F2" w:themeFill="background1" w:themeFillShade="F2"/>
          </w:tcPr>
          <w:p w:rsidR="007C07E0" w:rsidRDefault="007C07E0" w:rsidP="003330C9">
            <w:pPr>
              <w:pStyle w:val="Default"/>
              <w:spacing w:after="240"/>
              <w:rPr>
                <w:sz w:val="23"/>
                <w:szCs w:val="23"/>
              </w:rPr>
            </w:pPr>
          </w:p>
        </w:tc>
      </w:tr>
    </w:tbl>
    <w:p w:rsidR="007C07E0" w:rsidRDefault="007C07E0"/>
    <w:p w:rsidR="007C07E0" w:rsidRDefault="007C07E0"/>
    <w:p w:rsidR="003330C9" w:rsidRDefault="003330C9"/>
    <w:p w:rsidR="003330C9" w:rsidRDefault="003330C9"/>
    <w:p w:rsidR="007C07E0" w:rsidRPr="003330C9" w:rsidRDefault="007C07E0" w:rsidP="007C07E0">
      <w:pPr>
        <w:pStyle w:val="Default"/>
        <w:pBdr>
          <w:top w:val="single" w:sz="4" w:space="1" w:color="auto"/>
        </w:pBdr>
        <w:rPr>
          <w:rFonts w:asciiTheme="minorHAnsi" w:hAnsiTheme="minorHAnsi" w:cstheme="minorHAnsi"/>
          <w:sz w:val="18"/>
          <w:szCs w:val="18"/>
        </w:rPr>
      </w:pPr>
      <w:r w:rsidRPr="003330C9">
        <w:rPr>
          <w:rFonts w:asciiTheme="minorHAnsi" w:hAnsiTheme="minorHAnsi" w:cstheme="minorHAnsi"/>
          <w:sz w:val="18"/>
          <w:szCs w:val="18"/>
        </w:rPr>
        <w:t xml:space="preserve">74 Uvedie sa názov zákazky zhodný s tým, ktorý je uvádzaný vo výzve na súťaž. Pokiaľ výzva na súťaž neobsahuje samostatný údaj „názov zákazky“, uvedie sa stručný popis predmetu zákazky. Názov zákazky by mal jasne vystihovať samotný predmet zákazky. </w:t>
      </w:r>
    </w:p>
    <w:p w:rsidR="007C07E0" w:rsidRPr="003330C9" w:rsidRDefault="007C07E0" w:rsidP="007C07E0">
      <w:pPr>
        <w:pStyle w:val="Default"/>
        <w:rPr>
          <w:rFonts w:asciiTheme="minorHAnsi" w:hAnsiTheme="minorHAnsi" w:cstheme="minorHAnsi"/>
          <w:sz w:val="18"/>
          <w:szCs w:val="18"/>
        </w:rPr>
      </w:pPr>
      <w:r w:rsidRPr="003330C9">
        <w:rPr>
          <w:rFonts w:asciiTheme="minorHAnsi" w:hAnsiTheme="minorHAnsi" w:cstheme="minorHAnsi"/>
          <w:sz w:val="18"/>
          <w:szCs w:val="18"/>
        </w:rPr>
        <w:t xml:space="preserve">75 Uvedie sa celý názov prijímateľa (nie skratky), pričom má sa za to, že "prijímateľ" je v tomto prípade zároveň verejný obstarávateľ / obstarávateľ alebo osoba podľa § 8 zákona o verejnom obstarávaní. </w:t>
      </w:r>
    </w:p>
    <w:p w:rsidR="007C07E0" w:rsidRPr="003330C9" w:rsidRDefault="007C07E0" w:rsidP="007C07E0">
      <w:pPr>
        <w:pStyle w:val="Default"/>
        <w:rPr>
          <w:rFonts w:asciiTheme="minorHAnsi" w:hAnsiTheme="minorHAnsi" w:cstheme="minorHAnsi"/>
          <w:sz w:val="18"/>
          <w:szCs w:val="18"/>
        </w:rPr>
      </w:pPr>
      <w:r w:rsidRPr="003330C9">
        <w:rPr>
          <w:rFonts w:asciiTheme="minorHAnsi" w:hAnsiTheme="minorHAnsi" w:cstheme="minorHAnsi"/>
          <w:sz w:val="18"/>
          <w:szCs w:val="18"/>
        </w:rPr>
        <w:t xml:space="preserve">76 Uvedie sa celá adresa prijímateľa. </w:t>
      </w:r>
    </w:p>
    <w:p w:rsidR="007C07E0" w:rsidRPr="003330C9" w:rsidRDefault="007C07E0" w:rsidP="007C07E0">
      <w:pPr>
        <w:pStyle w:val="Default"/>
        <w:rPr>
          <w:rFonts w:asciiTheme="minorHAnsi" w:hAnsiTheme="minorHAnsi" w:cstheme="minorHAnsi"/>
          <w:sz w:val="18"/>
          <w:szCs w:val="18"/>
        </w:rPr>
      </w:pPr>
      <w:r w:rsidRPr="003330C9">
        <w:rPr>
          <w:rFonts w:asciiTheme="minorHAnsi" w:hAnsiTheme="minorHAnsi" w:cstheme="minorHAnsi"/>
          <w:sz w:val="18"/>
          <w:szCs w:val="18"/>
        </w:rPr>
        <w:t xml:space="preserve">77 Uvedie sa IČO prijímateľa. </w:t>
      </w:r>
    </w:p>
    <w:p w:rsidR="007C07E0" w:rsidRPr="003330C9" w:rsidRDefault="007C07E0" w:rsidP="007C07E0">
      <w:pPr>
        <w:pStyle w:val="Default"/>
        <w:rPr>
          <w:rFonts w:asciiTheme="minorHAnsi" w:hAnsiTheme="minorHAnsi" w:cstheme="minorHAnsi"/>
          <w:sz w:val="18"/>
          <w:szCs w:val="18"/>
        </w:rPr>
      </w:pPr>
      <w:r w:rsidRPr="003330C9">
        <w:rPr>
          <w:rFonts w:asciiTheme="minorHAnsi" w:hAnsiTheme="minorHAnsi" w:cstheme="minorHAnsi"/>
          <w:sz w:val="18"/>
          <w:szCs w:val="18"/>
        </w:rPr>
        <w:t xml:space="preserve">78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 </w:t>
      </w:r>
    </w:p>
    <w:p w:rsidR="007C07E0" w:rsidRPr="003330C9" w:rsidRDefault="007C07E0" w:rsidP="007C07E0">
      <w:pPr>
        <w:pStyle w:val="Default"/>
        <w:rPr>
          <w:rFonts w:asciiTheme="minorHAnsi" w:hAnsiTheme="minorHAnsi" w:cstheme="minorHAnsi"/>
          <w:sz w:val="18"/>
          <w:szCs w:val="18"/>
        </w:rPr>
      </w:pPr>
      <w:r w:rsidRPr="003330C9">
        <w:rPr>
          <w:rFonts w:asciiTheme="minorHAnsi" w:hAnsiTheme="minorHAnsi" w:cstheme="minorHAnsi"/>
          <w:sz w:val="18"/>
          <w:szCs w:val="18"/>
        </w:rPr>
        <w:t xml:space="preserve">79 Uvedie sa odkaz (presná internetová adresa) na miesto zverejnenia výzvy na súťaž na webovom sídle prijímateľa. Tento odkaz je potrebné uviesť čo najpresnejšie na samotný dokument, nie všeobecne napr. odkazom na stránku obce alebo organizácie. </w:t>
      </w:r>
    </w:p>
    <w:p w:rsidR="007C07E0" w:rsidRPr="003330C9" w:rsidRDefault="007C07E0" w:rsidP="007C07E0">
      <w:pPr>
        <w:rPr>
          <w:rFonts w:cstheme="minorHAnsi"/>
          <w:sz w:val="18"/>
          <w:szCs w:val="18"/>
        </w:rPr>
      </w:pPr>
      <w:r w:rsidRPr="003330C9">
        <w:rPr>
          <w:rFonts w:cstheme="minorHAnsi"/>
          <w:sz w:val="18"/>
          <w:szCs w:val="18"/>
        </w:rPr>
        <w:t xml:space="preserve">80 Nevypĺňa prijímateľ, ale </w:t>
      </w:r>
      <w:proofErr w:type="spellStart"/>
      <w:r w:rsidRPr="003330C9">
        <w:rPr>
          <w:rFonts w:cstheme="minorHAnsi"/>
          <w:sz w:val="18"/>
          <w:szCs w:val="18"/>
        </w:rPr>
        <w:t>zverejňovateľ</w:t>
      </w:r>
      <w:proofErr w:type="spellEnd"/>
      <w:r w:rsidRPr="003330C9">
        <w:rPr>
          <w:rFonts w:cstheme="minorHAnsi"/>
          <w:sz w:val="18"/>
          <w:szCs w:val="18"/>
        </w:rPr>
        <w:t xml:space="preserve"> informácie na stránke CKO.  </w:t>
      </w:r>
    </w:p>
    <w:sectPr w:rsidR="007C07E0" w:rsidRPr="00333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E0"/>
    <w:rsid w:val="000465BB"/>
    <w:rsid w:val="001A4A2B"/>
    <w:rsid w:val="003330C9"/>
    <w:rsid w:val="005B7B00"/>
    <w:rsid w:val="00652FA8"/>
    <w:rsid w:val="007C07E0"/>
    <w:rsid w:val="007C5E9F"/>
    <w:rsid w:val="00FA0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B1C9-DB68-4579-AA26-6CA32959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07E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7C07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zkycko@vlada.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KUŠNIERIKOVÁ Zuzana</dc:creator>
  <cp:keywords/>
  <dc:description/>
  <cp:lastModifiedBy>KUŠNIERIKOVÁ Zuzana</cp:lastModifiedBy>
  <cp:revision>2</cp:revision>
  <dcterms:created xsi:type="dcterms:W3CDTF">2017-03-21T09:54:00Z</dcterms:created>
  <dcterms:modified xsi:type="dcterms:W3CDTF">2017-03-21T09:54:00Z</dcterms:modified>
</cp:coreProperties>
</file>